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34386" w:rsidRPr="00A34386" w:rsidRDefault="00A34386" w:rsidP="00A34386">
      <w:pPr>
        <w:tabs>
          <w:tab w:val="left" w:pos="7150"/>
        </w:tabs>
        <w:jc w:val="right"/>
        <w:rPr>
          <w:i/>
          <w:iCs/>
          <w:sz w:val="28"/>
          <w:szCs w:val="28"/>
        </w:rPr>
      </w:pPr>
      <w:r>
        <w:rPr>
          <w:sz w:val="28"/>
          <w:szCs w:val="28"/>
        </w:rPr>
        <w:tab/>
      </w:r>
      <w:r w:rsidRPr="00A34386">
        <w:rPr>
          <w:i/>
          <w:iCs/>
          <w:sz w:val="28"/>
          <w:szCs w:val="28"/>
        </w:rPr>
        <w:t>Приложение 1</w:t>
      </w:r>
    </w:p>
    <w:p w:rsidR="00EC647C" w:rsidRDefault="00000000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ТЕХНИЧЕСКОЕ ЗАДАНИЕ</w:t>
      </w:r>
    </w:p>
    <w:p w:rsidR="00EC647C" w:rsidRDefault="0000000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закупку в 2026 г. комплекта металлических шкафов для </w:t>
      </w:r>
    </w:p>
    <w:p w:rsidR="00EC647C" w:rsidRDefault="00000000">
      <w:pPr>
        <w:jc w:val="center"/>
        <w:rPr>
          <w:sz w:val="28"/>
          <w:szCs w:val="28"/>
        </w:rPr>
      </w:pPr>
      <w:r>
        <w:rPr>
          <w:sz w:val="28"/>
          <w:szCs w:val="28"/>
        </w:rPr>
        <w:t>Петриковского рудоуправления</w:t>
      </w:r>
    </w:p>
    <w:p w:rsidR="00EC647C" w:rsidRDefault="00EC647C">
      <w:pPr>
        <w:rPr>
          <w:b/>
          <w:sz w:val="28"/>
          <w:szCs w:val="28"/>
        </w:rPr>
      </w:pPr>
    </w:p>
    <w:p w:rsidR="00EC647C" w:rsidRDefault="00000000">
      <w:pPr>
        <w:pStyle w:val="af"/>
        <w:numPr>
          <w:ilvl w:val="0"/>
          <w:numId w:val="1"/>
        </w:numPr>
        <w:ind w:left="284" w:hanging="284"/>
        <w:rPr>
          <w:b/>
          <w:sz w:val="28"/>
          <w:szCs w:val="28"/>
        </w:rPr>
      </w:pPr>
      <w:r>
        <w:rPr>
          <w:b/>
          <w:sz w:val="28"/>
          <w:szCs w:val="28"/>
        </w:rPr>
        <w:t>Общее.</w:t>
      </w:r>
    </w:p>
    <w:p w:rsidR="00EC647C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Согласно годовой заявке на ненормируемые материалы на 2026 год закупке подлежат шкафы металлические для одежды– 104 шт.</w:t>
      </w:r>
    </w:p>
    <w:p w:rsidR="00EC647C" w:rsidRDefault="00EC647C">
      <w:pPr>
        <w:ind w:firstLine="709"/>
        <w:jc w:val="both"/>
        <w:rPr>
          <w:sz w:val="28"/>
          <w:szCs w:val="28"/>
        </w:rPr>
      </w:pPr>
    </w:p>
    <w:p w:rsidR="00EC647C" w:rsidRDefault="00000000">
      <w:pPr>
        <w:pStyle w:val="af"/>
        <w:numPr>
          <w:ilvl w:val="0"/>
          <w:numId w:val="1"/>
        </w:numPr>
        <w:ind w:left="284" w:hanging="284"/>
        <w:rPr>
          <w:b/>
          <w:sz w:val="28"/>
          <w:szCs w:val="28"/>
        </w:rPr>
      </w:pPr>
      <w:r>
        <w:rPr>
          <w:b/>
          <w:sz w:val="28"/>
          <w:szCs w:val="28"/>
        </w:rPr>
        <w:t>Назначение изделия</w:t>
      </w:r>
    </w:p>
    <w:p w:rsidR="00EC647C" w:rsidRDefault="00000000">
      <w:pPr>
        <w:pStyle w:val="a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функционирования АБК.</w:t>
      </w:r>
    </w:p>
    <w:p w:rsidR="00EC647C" w:rsidRDefault="00EC647C">
      <w:pPr>
        <w:pStyle w:val="af"/>
        <w:ind w:left="0" w:firstLine="709"/>
        <w:jc w:val="both"/>
        <w:rPr>
          <w:sz w:val="28"/>
          <w:szCs w:val="28"/>
        </w:rPr>
      </w:pPr>
    </w:p>
    <w:p w:rsidR="00EC647C" w:rsidRDefault="00000000">
      <w:pPr>
        <w:rPr>
          <w:b/>
          <w:sz w:val="28"/>
          <w:szCs w:val="28"/>
        </w:rPr>
      </w:pPr>
      <w:r>
        <w:rPr>
          <w:b/>
          <w:sz w:val="28"/>
          <w:szCs w:val="28"/>
        </w:rPr>
        <w:t>3. Технические характеристики</w:t>
      </w:r>
    </w:p>
    <w:p w:rsidR="00EC647C" w:rsidRDefault="00000000">
      <w:pPr>
        <w:rPr>
          <w:sz w:val="28"/>
          <w:szCs w:val="28"/>
        </w:rPr>
      </w:pPr>
      <w:r>
        <w:rPr>
          <w:sz w:val="28"/>
          <w:szCs w:val="28"/>
        </w:rPr>
        <w:tab/>
        <w:t>Шкаф металлический для одежды с выдвижной скамейкой – 104 шт.</w:t>
      </w:r>
    </w:p>
    <w:p w:rsidR="00EC647C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>Шкаф оборудован выдвижной скамейкой, состоит из двух отделений, каждое из которых оборудуется полкой для головных уборов, перекладиной для вешалок, четырьмя крючками для одежды, металлической дверцей с замком и вентиляционными отверстиями снизу и сверху.</w:t>
      </w:r>
    </w:p>
    <w:p w:rsidR="00EC647C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Габаритные размеры: </w:t>
      </w:r>
    </w:p>
    <w:p w:rsidR="00EC647C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>Высота 1800мм;</w:t>
      </w:r>
    </w:p>
    <w:p w:rsidR="00EC647C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>Ширина 800мм (каждое отделение 400мм);</w:t>
      </w:r>
    </w:p>
    <w:p w:rsidR="00EC647C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>Глубина 500мм;</w:t>
      </w:r>
    </w:p>
    <w:p w:rsidR="00EC647C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>Шкаф имеет регулируемые опоры.</w:t>
      </w:r>
    </w:p>
    <w:p w:rsidR="00EC647C" w:rsidRDefault="0000000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C647C" w:rsidRDefault="00000000">
      <w:pPr>
        <w:pStyle w:val="af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Дополнительные требования</w:t>
      </w:r>
    </w:p>
    <w:p w:rsidR="00EC647C" w:rsidRDefault="00000000">
      <w:pPr>
        <w:pStyle w:val="af"/>
        <w:numPr>
          <w:ilvl w:val="1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Поставщик обязан поставить, поднять и собрать (при необходимости) мебель в помещениях, для которых предназначена мебель.</w:t>
      </w:r>
    </w:p>
    <w:p w:rsidR="00EC647C" w:rsidRDefault="00EC647C">
      <w:pPr>
        <w:pStyle w:val="af"/>
        <w:ind w:left="375"/>
        <w:jc w:val="both"/>
        <w:rPr>
          <w:sz w:val="28"/>
          <w:szCs w:val="28"/>
        </w:rPr>
      </w:pPr>
    </w:p>
    <w:p w:rsidR="00EC647C" w:rsidRDefault="0000000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 Требования к документации.</w:t>
      </w:r>
    </w:p>
    <w:p w:rsidR="00EC647C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>5.1. Эксплуатационная документация:</w:t>
      </w:r>
    </w:p>
    <w:p w:rsidR="00EC647C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>5.1.1. Руководство по эксплуатации и установке;</w:t>
      </w:r>
    </w:p>
    <w:p w:rsidR="00EC647C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>5.1.2. Паспорт (формуляр).</w:t>
      </w:r>
    </w:p>
    <w:p w:rsidR="00EC647C" w:rsidRDefault="00EC647C">
      <w:pPr>
        <w:jc w:val="both"/>
        <w:rPr>
          <w:b/>
          <w:sz w:val="28"/>
          <w:szCs w:val="28"/>
        </w:rPr>
      </w:pPr>
    </w:p>
    <w:p w:rsidR="00EC647C" w:rsidRDefault="0000000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6.Требования к участнику и конкурсному предложению</w:t>
      </w:r>
    </w:p>
    <w:p w:rsidR="00EC647C" w:rsidRDefault="00EC647C">
      <w:pPr>
        <w:jc w:val="both"/>
        <w:rPr>
          <w:vanish/>
          <w:sz w:val="28"/>
          <w:szCs w:val="28"/>
        </w:rPr>
      </w:pPr>
    </w:p>
    <w:p w:rsidR="00EC647C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proofErr w:type="gramStart"/>
      <w:r>
        <w:rPr>
          <w:sz w:val="28"/>
          <w:szCs w:val="28"/>
        </w:rPr>
        <w:t>1.Отсутствие</w:t>
      </w:r>
      <w:proofErr w:type="gramEnd"/>
      <w:r>
        <w:rPr>
          <w:sz w:val="28"/>
          <w:szCs w:val="28"/>
        </w:rPr>
        <w:t xml:space="preserve"> претензий со стороны ОАО «Беларуськалий» по предыдущим сделкам, в том числе к качеству поставленного оборудования и эффективности проведенных работ.</w:t>
      </w:r>
    </w:p>
    <w:p w:rsidR="00EC647C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proofErr w:type="gramStart"/>
      <w:r>
        <w:rPr>
          <w:sz w:val="28"/>
          <w:szCs w:val="28"/>
        </w:rPr>
        <w:t>2.Техническое</w:t>
      </w:r>
      <w:proofErr w:type="gramEnd"/>
      <w:r>
        <w:rPr>
          <w:sz w:val="28"/>
          <w:szCs w:val="28"/>
        </w:rPr>
        <w:t xml:space="preserve"> предложение должно содержать ответы на все вопросы в последовательности, изложенной в техническом задании.</w:t>
      </w:r>
    </w:p>
    <w:p w:rsidR="00EC647C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proofErr w:type="gramStart"/>
      <w:r>
        <w:rPr>
          <w:sz w:val="28"/>
          <w:szCs w:val="28"/>
        </w:rPr>
        <w:t>3.Техническое</w:t>
      </w:r>
      <w:proofErr w:type="gramEnd"/>
      <w:r>
        <w:rPr>
          <w:sz w:val="28"/>
          <w:szCs w:val="28"/>
        </w:rPr>
        <w:t xml:space="preserve"> предложение признаётся не соответствующим техническому заданию, если:</w:t>
      </w:r>
    </w:p>
    <w:p w:rsidR="00EC647C" w:rsidRDefault="00000000">
      <w:pPr>
        <w:numPr>
          <w:ilvl w:val="0"/>
          <w:numId w:val="2"/>
        </w:numPr>
        <w:tabs>
          <w:tab w:val="left" w:pos="709"/>
        </w:tabs>
        <w:spacing w:line="276" w:lineRule="auto"/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оно не отвечает требованиям технического задания;</w:t>
      </w:r>
    </w:p>
    <w:p w:rsidR="00EC647C" w:rsidRDefault="00000000">
      <w:pPr>
        <w:numPr>
          <w:ilvl w:val="0"/>
          <w:numId w:val="2"/>
        </w:numPr>
        <w:tabs>
          <w:tab w:val="left" w:pos="709"/>
        </w:tabs>
        <w:spacing w:line="276" w:lineRule="auto"/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не содержит ответов на все вопросы, изложенные в техническом задании;</w:t>
      </w:r>
    </w:p>
    <w:p w:rsidR="00EC647C" w:rsidRDefault="00000000">
      <w:pPr>
        <w:numPr>
          <w:ilvl w:val="0"/>
          <w:numId w:val="2"/>
        </w:numPr>
        <w:tabs>
          <w:tab w:val="left" w:pos="709"/>
        </w:tabs>
        <w:spacing w:line="276" w:lineRule="auto"/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участник, предоставивший техническое предложение, отказался исправить выявленные в нём ошибки и неточности.</w:t>
      </w:r>
    </w:p>
    <w:p w:rsidR="00EC647C" w:rsidRDefault="00EC647C">
      <w:pPr>
        <w:jc w:val="both"/>
        <w:rPr>
          <w:sz w:val="28"/>
          <w:szCs w:val="28"/>
        </w:rPr>
      </w:pPr>
    </w:p>
    <w:p w:rsidR="00EC647C" w:rsidRDefault="0000000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 Гарантийные обязательства, количество и срок поставки.</w:t>
      </w:r>
    </w:p>
    <w:p w:rsidR="00EC647C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>Срок предоставления гарантий качества (гарантийный срок)– не менее 12 месяцев с момента ввода в эксплуатацию.</w:t>
      </w:r>
    </w:p>
    <w:p w:rsidR="00EC647C" w:rsidRDefault="00EC647C">
      <w:pPr>
        <w:jc w:val="both"/>
        <w:rPr>
          <w:sz w:val="28"/>
          <w:szCs w:val="28"/>
        </w:rPr>
      </w:pPr>
    </w:p>
    <w:p w:rsidR="00EC647C" w:rsidRDefault="00EC647C">
      <w:pPr>
        <w:jc w:val="both"/>
        <w:rPr>
          <w:sz w:val="28"/>
          <w:szCs w:val="28"/>
        </w:rPr>
      </w:pPr>
    </w:p>
    <w:p w:rsidR="00EC647C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поставки – 2 квартал 2026г. </w:t>
      </w:r>
    </w:p>
    <w:p w:rsidR="00EC647C" w:rsidRDefault="00EC647C"/>
    <w:sectPr w:rsidR="00EC647C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E450F"/>
    <w:multiLevelType w:val="multilevel"/>
    <w:tmpl w:val="1692281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61C4874"/>
    <w:multiLevelType w:val="multilevel"/>
    <w:tmpl w:val="7B2E0FE4"/>
    <w:lvl w:ilvl="0">
      <w:start w:val="4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801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58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57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782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568" w:hanging="2160"/>
      </w:pPr>
    </w:lvl>
  </w:abstractNum>
  <w:abstractNum w:abstractNumId="2" w15:restartNumberingAfterBreak="0">
    <w:nsid w:val="5CFC680F"/>
    <w:multiLevelType w:val="multilevel"/>
    <w:tmpl w:val="AA4A86E4"/>
    <w:lvl w:ilvl="0">
      <w:start w:val="1"/>
      <w:numFmt w:val="decimal"/>
      <w:lvlText w:val="%1."/>
      <w:lvlJc w:val="left"/>
      <w:pPr>
        <w:tabs>
          <w:tab w:val="num" w:pos="0"/>
        </w:tabs>
        <w:ind w:left="1779" w:hanging="360"/>
      </w:p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1794" w:hanging="375"/>
      </w:p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2139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499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499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859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859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3219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3579" w:hanging="2160"/>
      </w:pPr>
    </w:lvl>
  </w:abstractNum>
  <w:abstractNum w:abstractNumId="3" w15:restartNumberingAfterBreak="0">
    <w:nsid w:val="76F15993"/>
    <w:multiLevelType w:val="multilevel"/>
    <w:tmpl w:val="2BA49D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75753992">
    <w:abstractNumId w:val="2"/>
  </w:num>
  <w:num w:numId="2" w16cid:durableId="1486168105">
    <w:abstractNumId w:val="0"/>
  </w:num>
  <w:num w:numId="3" w16cid:durableId="2112043646">
    <w:abstractNumId w:val="1"/>
  </w:num>
  <w:num w:numId="4" w16cid:durableId="16376860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47C"/>
    <w:rsid w:val="00170A2D"/>
    <w:rsid w:val="002D4033"/>
    <w:rsid w:val="00552084"/>
    <w:rsid w:val="00672DE5"/>
    <w:rsid w:val="00707251"/>
    <w:rsid w:val="00A34386"/>
    <w:rsid w:val="00EC647C"/>
    <w:rsid w:val="00F25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B4F6D"/>
  <w15:docId w15:val="{22E957CF-2957-4995-94F2-E906119D9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0CF4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F0C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0C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0C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0C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0C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0CF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0CF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0CF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0CF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0C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F0C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F0C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F0CF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F0CF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F0CF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F0CF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F0CF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F0CF4"/>
    <w:rPr>
      <w:rFonts w:eastAsiaTheme="majorEastAsia" w:cstheme="majorBidi"/>
      <w:color w:val="272727" w:themeColor="text1" w:themeTint="D8"/>
    </w:rPr>
  </w:style>
  <w:style w:type="character" w:customStyle="1" w:styleId="a3">
    <w:name w:val="Заголовок Знак"/>
    <w:basedOn w:val="a0"/>
    <w:link w:val="a4"/>
    <w:uiPriority w:val="10"/>
    <w:rsid w:val="008F0CF4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5">
    <w:name w:val="Подзаголовок Знак"/>
    <w:basedOn w:val="a0"/>
    <w:link w:val="a6"/>
    <w:uiPriority w:val="11"/>
    <w:rsid w:val="008F0C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rsid w:val="008F0CF4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sid w:val="008F0CF4"/>
    <w:rPr>
      <w:i/>
      <w:iCs/>
      <w:color w:val="0F4761" w:themeColor="accent1" w:themeShade="BF"/>
    </w:rPr>
  </w:style>
  <w:style w:type="character" w:customStyle="1" w:styleId="a8">
    <w:name w:val="Выделенная цитата Знак"/>
    <w:basedOn w:val="a0"/>
    <w:link w:val="a9"/>
    <w:uiPriority w:val="30"/>
    <w:rsid w:val="008F0CF4"/>
    <w:rPr>
      <w:i/>
      <w:iCs/>
      <w:color w:val="0F4761" w:themeColor="accent1" w:themeShade="BF"/>
    </w:rPr>
  </w:style>
  <w:style w:type="character" w:styleId="aa">
    <w:name w:val="Intense Reference"/>
    <w:basedOn w:val="a0"/>
    <w:uiPriority w:val="32"/>
    <w:qFormat/>
    <w:rsid w:val="008F0CF4"/>
    <w:rPr>
      <w:b/>
      <w:bCs/>
      <w:smallCaps/>
      <w:color w:val="0F4761" w:themeColor="accent1" w:themeShade="BF"/>
      <w:spacing w:val="5"/>
    </w:rPr>
  </w:style>
  <w:style w:type="paragraph" w:styleId="a4">
    <w:name w:val="Title"/>
    <w:basedOn w:val="a"/>
    <w:next w:val="ab"/>
    <w:link w:val="a3"/>
    <w:uiPriority w:val="10"/>
    <w:qFormat/>
    <w:rsid w:val="008F0CF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Noto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Noto Sans"/>
    </w:rPr>
  </w:style>
  <w:style w:type="paragraph" w:styleId="a6">
    <w:name w:val="Subtitle"/>
    <w:basedOn w:val="a"/>
    <w:next w:val="a"/>
    <w:link w:val="a5"/>
    <w:uiPriority w:val="11"/>
    <w:qFormat/>
    <w:rsid w:val="008F0C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8F0CF4"/>
    <w:pPr>
      <w:spacing w:before="160"/>
      <w:jc w:val="center"/>
    </w:pPr>
    <w:rPr>
      <w:i/>
      <w:iCs/>
      <w:color w:val="404040" w:themeColor="text1" w:themeTint="BF"/>
    </w:rPr>
  </w:style>
  <w:style w:type="paragraph" w:styleId="af">
    <w:name w:val="List Paragraph"/>
    <w:basedOn w:val="a"/>
    <w:uiPriority w:val="34"/>
    <w:qFormat/>
    <w:rsid w:val="008F0CF4"/>
    <w:pPr>
      <w:ind w:left="720"/>
      <w:contextualSpacing/>
    </w:pPr>
  </w:style>
  <w:style w:type="paragraph" w:styleId="a9">
    <w:name w:val="Intense Quote"/>
    <w:basedOn w:val="a"/>
    <w:next w:val="a"/>
    <w:link w:val="a8"/>
    <w:uiPriority w:val="30"/>
    <w:qFormat/>
    <w:rsid w:val="008F0C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numbering" w:customStyle="1" w:styleId="af0">
    <w:name w:val="Без списка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287</Words>
  <Characters>1640</Characters>
  <Application>Microsoft Office Word</Application>
  <DocSecurity>0</DocSecurity>
  <Lines>13</Lines>
  <Paragraphs>3</Paragraphs>
  <ScaleCrop>false</ScaleCrop>
  <Company>JSC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Бердник Андрей Анатольевич</dc:creator>
  <dc:description/>
  <cp:lastModifiedBy>Пышник Татьяна Георгиевна</cp:lastModifiedBy>
  <cp:revision>3</cp:revision>
  <cp:lastPrinted>2026-02-26T06:29:00Z</cp:lastPrinted>
  <dcterms:created xsi:type="dcterms:W3CDTF">2026-04-16T13:09:00Z</dcterms:created>
  <dcterms:modified xsi:type="dcterms:W3CDTF">2026-04-16T13:14:00Z</dcterms:modified>
  <dc:language>ru-RU</dc:language>
</cp:coreProperties>
</file>